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1695" cy="83826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695" cy="8382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/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>
          <w:rFonts w:eastAsia="Times New Roman" w:cs="Times New Roman" w:ascii="Times New Roman" w:hAnsi="Times New Roman"/>
          <w:sz w:val="24"/>
          <w:szCs w:val="23"/>
        </w:rPr>
        <w:t xml:space="preserve">Приложение </w:t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>
          <w:rFonts w:eastAsia="Times New Roman" w:cs="Times New Roman" w:ascii="Times New Roman" w:hAnsi="Times New Roman"/>
          <w:sz w:val="24"/>
          <w:szCs w:val="23"/>
        </w:rPr>
        <w:t xml:space="preserve">к основной образовательной </w:t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>
          <w:rFonts w:eastAsia="Times New Roman" w:cs="Times New Roman" w:ascii="Times New Roman" w:hAnsi="Times New Roman"/>
          <w:sz w:val="24"/>
          <w:szCs w:val="23"/>
        </w:rPr>
        <w:t>программе ДО</w:t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>
          <w:rFonts w:eastAsia="Times New Roman" w:cs="Times New Roman" w:ascii="Times New Roman" w:hAnsi="Times New Roman"/>
          <w:sz w:val="24"/>
          <w:szCs w:val="23"/>
        </w:rPr>
        <w:t>МБДОУ «ЦРР – ДС № 49»</w:t>
      </w:r>
    </w:p>
    <w:p>
      <w:pPr>
        <w:pStyle w:val="Normal"/>
        <w:widowControl w:val="false"/>
        <w:spacing w:lineRule="auto" w:line="240" w:before="2" w:after="0"/>
        <w:jc w:val="right"/>
        <w:rPr>
          <w:rFonts w:ascii="Times New Roman" w:hAnsi="Times New Roman" w:eastAsia="Times New Roman" w:cs="Times New Roman"/>
          <w:sz w:val="24"/>
          <w:szCs w:val="23"/>
        </w:rPr>
      </w:pPr>
      <w:r>
        <w:rPr>
          <w:rFonts w:eastAsia="Times New Roman" w:cs="Times New Roman" w:ascii="Times New Roman" w:hAnsi="Times New Roman"/>
          <w:sz w:val="24"/>
          <w:szCs w:val="23"/>
        </w:rPr>
      </w:r>
    </w:p>
    <w:tbl>
      <w:tblPr>
        <w:tblStyle w:val="a3"/>
        <w:tblW w:w="10378" w:type="dxa"/>
        <w:jc w:val="left"/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16"/>
        <w:gridCol w:w="4961"/>
      </w:tblGrid>
      <w:tr>
        <w:trPr/>
        <w:tc>
          <w:tcPr>
            <w:tcW w:w="5416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lef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Принято на Педагогическом совете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lef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Протокол № 1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lef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от </w:t>
              <w:softHyphen/>
              <w:softHyphen/>
              <w:softHyphen/>
              <w:t>«30» августа 2023 г.</w:t>
            </w:r>
          </w:p>
        </w:tc>
        <w:tc>
          <w:tcPr>
            <w:tcW w:w="4961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 xml:space="preserve">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Утверждаю: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ind w:left="237" w:hanging="0"/>
              <w:jc w:val="righ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Заведующая МБДОУ «ЦРР- ДС № 49»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  <w:t xml:space="preserve">_________________   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u w:val="single"/>
                <w:lang w:val="en-US" w:eastAsia="en-US" w:bidi="ar-SA"/>
              </w:rPr>
              <w:t>М.А.Магомедова</w:t>
            </w: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1605" w:leader="none"/>
                <w:tab w:val="right" w:pos="5028" w:leader="none"/>
              </w:tabs>
              <w:spacing w:lineRule="auto" w:line="240" w:before="0" w:after="0"/>
              <w:ind w:left="477" w:hanging="0"/>
              <w:jc w:val="right"/>
              <w:outlineLvl w:val="0"/>
              <w:rPr>
                <w:rFonts w:ascii="Times New Roman" w:hAnsi="Times New Roman" w:eastAsia="Times New Roman"/>
                <w:b/>
                <w:b/>
                <w:bCs/>
                <w:sz w:val="16"/>
                <w:szCs w:val="16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16"/>
                <w:szCs w:val="16"/>
                <w:lang w:val="ru-RU" w:eastAsia="en-US" w:bidi="ar-SA"/>
              </w:rPr>
              <w:t>(подпись)</w:t>
              <w:tab/>
              <w:t xml:space="preserve">                                                     (ФИО)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4"/>
                <w:szCs w:val="24"/>
                <w:lang w:val="ru-RU" w:eastAsia="en-US" w:bidi="ar-SA"/>
              </w:rPr>
              <w:t>Приказ №_ от «30» августа 2023 г.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color w:val="0000CC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0000CC"/>
          <w:sz w:val="32"/>
          <w:szCs w:val="32"/>
        </w:rPr>
        <w:t>КАЛЕНДАРНЫЙ УЧЕБНЫЙ ГРАФИК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color w:val="0000CC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0000CC"/>
          <w:sz w:val="32"/>
          <w:szCs w:val="32"/>
        </w:rPr>
        <w:t xml:space="preserve">В МБДОУ «ЦРР – ДС № 49»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color w:val="0000CC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0000CC"/>
          <w:sz w:val="32"/>
          <w:szCs w:val="32"/>
        </w:rPr>
        <w:t>НА 2023-2024 УЧЕБНЫЙ ГОД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color w:val="0000CC"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color w:val="0000CC"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90" w:after="0"/>
        <w:ind w:left="969" w:hanging="0"/>
        <w:outlineLvl w:val="0"/>
        <w:rPr>
          <w:rFonts w:ascii="Times New Roman" w:hAnsi="Times New Roman" w:eastAsia="Times New Roman" w:cs="Times New Roman"/>
          <w:b/>
          <w:b/>
          <w:bCs/>
          <w:sz w:val="27"/>
          <w:szCs w:val="27"/>
        </w:rPr>
      </w:pPr>
      <w:r>
        <w:rPr>
          <w:rFonts w:eastAsia="Times New Roman" w:cs="Times New Roman" w:ascii="Times New Roman" w:hAnsi="Times New Roman"/>
          <w:b/>
          <w:bCs/>
          <w:sz w:val="27"/>
          <w:szCs w:val="27"/>
        </w:rPr>
        <w:t xml:space="preserve">                                  </w:t>
      </w:r>
      <w:r>
        <w:rPr>
          <w:rFonts w:eastAsia="Times New Roman" w:cs="Times New Roman" w:ascii="Times New Roman" w:hAnsi="Times New Roman"/>
          <w:b/>
          <w:bCs/>
          <w:sz w:val="27"/>
          <w:szCs w:val="27"/>
        </w:rPr>
        <w:t>г. Махачкала, 2023</w:t>
      </w:r>
      <w:bookmarkStart w:id="0" w:name="_GoBack"/>
      <w:bookmarkEnd w:id="0"/>
      <w:r>
        <w:rPr>
          <w:rFonts w:eastAsia="Times New Roman" w:cs="Times New Roman" w:ascii="Times New Roman" w:hAnsi="Times New Roman"/>
          <w:b/>
          <w:bCs/>
          <w:sz w:val="27"/>
          <w:szCs w:val="27"/>
        </w:rPr>
        <w:t xml:space="preserve"> г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Пояснительная записка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ab/>
        <w:t>Годовой календарный учебный график – является локальным нормативным документом, регламентирующим общие требования к организации образовательного процесса в учебном году в муниципальном бюджетном дошкольном образовательном учреждении «Центр развития ребенка – детский сад № 49» (Далее – МБДОУ «ЦРР – ДС № 49»).</w:t>
      </w:r>
    </w:p>
    <w:p>
      <w:pPr>
        <w:pStyle w:val="Normal"/>
        <w:spacing w:lineRule="auto" w:line="240" w:before="0" w:after="0"/>
        <w:ind w:firstLine="708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Календарный учебный график разработан в соответствии с нормативными документами: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Приказ Министерства образования и науки Российской федерации 17 октября 2013г. № 1155 Федеральное государственное образовательный стандарт дошкольного образования;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Законом Российской Федерации от 29 декабря 2012 г. №273- ФЗ «Об образовании Российской Федерации»;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-Приказ Минпросвещения России от 25.11.2022г. №1028 «Об утверждении федеральной образовательной программы дошкольного образования»;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СанПиН 2.4.1.3049-13 «Санитарно — эпидемиологические требования к устройству, содержанию и организации режима работы в ДОУ» от 15 мая 2013 г. №26;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Основная образовательная программа дошкольного образования «От рождения до школы» под редакцией Н.Е. Вераксы, Т.С. Комаровой, М.А. Васильевой, 2017 г.</w:t>
      </w:r>
    </w:p>
    <w:p>
      <w:pPr>
        <w:pStyle w:val="Normal"/>
        <w:spacing w:lineRule="auto" w:line="240" w:before="0" w:after="0"/>
        <w:ind w:firstLine="708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Годовой календарный учебный график учитывает в полном объеме возрастные, психофизические особенности воспитанников и отвечает требованиям охраны их жизни и здоровья. </w:t>
      </w:r>
    </w:p>
    <w:p>
      <w:pPr>
        <w:pStyle w:val="Normal"/>
        <w:spacing w:lineRule="auto" w:line="240" w:before="0" w:after="0"/>
        <w:ind w:firstLine="708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МБДОУ «ЦРР – ДС № 49» в установленном законодательством Российской Федерации порядке несет ответственность за реализацию в полном объеме образовательных программ в соответствии с годовым календарным учебным графиком.</w:t>
      </w:r>
    </w:p>
    <w:p>
      <w:pPr>
        <w:pStyle w:val="Normal"/>
        <w:spacing w:lineRule="auto" w:line="240" w:before="0" w:after="0"/>
        <w:ind w:firstLine="708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Содержание годового календарного учебного графика включает в себя следующее: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режим работы МБДОУ «ЦРР – ДС № 49»;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продолжительность учебного года;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количество недель в учебном году;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сроки проведения каникул, их начало и окончание;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сроки проведения мониторинга достижения детьми планируемых результатов освоения основной образовательной программы дошкольного образования;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праздничные дни;</w:t>
      </w:r>
    </w:p>
    <w:p>
      <w:pPr>
        <w:pStyle w:val="Normal"/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– </w:t>
      </w:r>
      <w:r>
        <w:rPr>
          <w:rFonts w:cs="Times New Roman" w:ascii="Times New Roman" w:hAnsi="Times New Roman"/>
          <w:sz w:val="24"/>
          <w:szCs w:val="24"/>
        </w:rPr>
        <w:t>организация работы МБДОУ ««ЦРР – ДС № 49» в летний оздоровительный период.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/>
        <w:t xml:space="preserve"> </w:t>
      </w:r>
      <w:r>
        <w:rPr/>
        <w:tab/>
      </w:r>
      <w:r>
        <w:rPr>
          <w:rFonts w:cs="Times New Roman" w:ascii="Times New Roman" w:hAnsi="Times New Roman"/>
          <w:sz w:val="24"/>
          <w:szCs w:val="24"/>
        </w:rPr>
        <w:t>Годовой календарный учебный график обсуждается и принимается педагогическим советом и утверждается приказом заведующего МБДОУ ««ЦРР – ДС № 49» до начала учебного года. Все изменения, вносимые МБДОУ ««ЦРР – ДС № 49» в годовой календарный учебный график, утверждаются приказом заведующего и доводятся до всех участников образовательного процесса.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Учебный год по основным образовательным услугам начинается с 1 сентября 2023 года, заканчивается 31 мая 2024 года.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С 1 августа по 30 сентября 2023 года – адаптационный период в группах младшего дошкольного возраста, выявление начального уровня развития дошкольников.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В летний период занятия познавательного цикла не проводятся. В соответствии с постановлением Главного государственного санитарного врача РФ от 15.05.2013 г.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учреждений» в работе с детьми приоритетными являются мероприятия художественно-эстетического и физкультурно-оздоровительного цикла.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С 1 сентября 2023 года по 31 мая 2024 года образовательная деятельность ведется </w:t>
      </w:r>
      <w:r>
        <w:rPr>
          <w:rFonts w:cs="Times New Roman" w:ascii="Times New Roman" w:hAnsi="Times New Roman"/>
          <w:b/>
          <w:sz w:val="24"/>
          <w:szCs w:val="24"/>
        </w:rPr>
        <w:t>по следующим образовательным областям: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TableNormal"/>
        <w:tblW w:w="9923" w:type="dxa"/>
        <w:jc w:val="left"/>
        <w:tblInd w:w="-562" w:type="dxa"/>
        <w:tblLayout w:type="fixed"/>
        <w:tblCellMar>
          <w:top w:w="0" w:type="dxa"/>
          <w:left w:w="5" w:type="dxa"/>
          <w:bottom w:w="0" w:type="dxa"/>
          <w:right w:w="2" w:type="dxa"/>
        </w:tblCellMar>
        <w:tblLook w:firstRow="1" w:noVBand="0" w:lastRow="1" w:firstColumn="1" w:lastColumn="1" w:noHBand="0" w:val="01e0"/>
      </w:tblPr>
      <w:tblGrid>
        <w:gridCol w:w="3686"/>
        <w:gridCol w:w="2835"/>
        <w:gridCol w:w="3402"/>
      </w:tblGrid>
      <w:tr>
        <w:trPr>
          <w:trHeight w:val="806" w:hRule="atLeast"/>
        </w:trPr>
        <w:tc>
          <w:tcPr>
            <w:tcW w:w="368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Образовательная область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Направление развития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Содержание образовательного процесса по освоению образовательных областей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(основные цели и задачи)</w:t>
            </w:r>
          </w:p>
        </w:tc>
      </w:tr>
      <w:tr>
        <w:trPr>
          <w:trHeight w:val="4300" w:hRule="atLeast"/>
        </w:trPr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Социально-коммуникативное развитие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направлено на усвоение норм и ценностей, принятых в обществе, включая моральные и нравственные ценности;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общения и</w:t>
              <w:tab/>
              <w:t>взаимодействия ребенка со взрослыми и сверстниками;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становление самостоятельности, целенаправленности и саморегуляции собственных действий;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социального и эмоционального интеллекта, эмоциональной отзывчивости, сопереживания,</w:t>
              <w:tab/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формирование готовности к совместной деятельности со сверстниками,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уважительного отношения и чувства принадлежности к своей семье и к сообществу детей и взрослых в Организации;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позитивных установок к различным видам труда и творчества; формирование основ безопасного поведения в быту, социуме, природе.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Социализация, развитие общения, нравственное воспитание, формирование личности ребенка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Усвоение норм и ценностей, принятых в обществе, воспитание моральных и нравственных качеств ребенка,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умения правильно оценивать свои поступки и поступки сверстников.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общения и взаимодействия ребенка с взрослыми и сверстниками, развитие социального и эмоционального интеллекта, эмоциональной отзывчивости, сопереживания, уважительного и доброжелательного отношения к окружающим.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готовности детей к совместной деятельности, развитие умения договариваться, самостоятельно разрешать конфликты со сверстниками и другие.</w:t>
            </w:r>
          </w:p>
        </w:tc>
      </w:tr>
      <w:tr>
        <w:trPr>
          <w:trHeight w:val="1343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Ребенок в семье и сообществе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образа Я, уважительного отношения и чувства принадлежности к своей семье и к сообществу детей и взрослых в организации;</w:t>
              <w:tab/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гендерной, семейной принадлежности и другие.</w:t>
            </w:r>
          </w:p>
        </w:tc>
      </w:tr>
      <w:tr>
        <w:trPr>
          <w:trHeight w:val="279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Формирование позитивных установок к труду и творчеству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навыков самообслуживания;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Становление самостоятельности, целенаправленности и саморегуляции собственных действий.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культурно-гигиенических навыков.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позитивных установок к различным видам труда и творчества, воспитание положительного отношения к труду, желания трудиться.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ценностного отношения к собственному труду, труду других людей и его результатам. Формирование умения ответственно относиться к порученному заданию (умение и желание доводить дело до конца, стремление сделать его хорошо).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первичных представлений о труде взрослых, его роли в обществе и жизни каждого человека и другие.</w:t>
            </w:r>
          </w:p>
        </w:tc>
      </w:tr>
      <w:tr>
        <w:trPr>
          <w:trHeight w:val="811" w:hRule="atLeast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Формирование основ безопасности жизнедеятельности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первичных представлений о безопасном поведении в быту, социуме, природе. Воспитание осознанного отношения к выполнению правил безопасности.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осторожного и осмотрительного отношения к потенциально опасным для человека и окружающего мира природы ситуациям.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представлений о некоторых типичных опасных ситуациях и способах поведения в них.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элементарных представлений о правилах безопасности дорожного движения;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осознанного отношения к необходимости выполнения этих правил и другие.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Познавательное развитие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предполагает</w:t>
              <w:tab/>
              <w:t>развитие интересов детей, любознательности и познавательной мотивации; формирование познавательных действий, становление сознания;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воображения и творческой активности;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первичных представлений о себе, других людях, объектах окружающего мира, о 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др.), о  малой родине и Отечестве,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Формирование элементарных математических представлений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элементарных математических представлений, первичных представлений об основных свойствах и отношениях объектов окружающего мира: форме, цвете, размере, количестве, числе, части и целом, пространстве и времени.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Развитие познавательно- исследовательской деятельности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познавательных интересов детей, расширение опыта ориентировки в окружающем, сенсорное развитие, развитие любознательности и познавательной мотивации; формирование познавательных действий, становление сознания; развитие воображения и творческой активности; формирование  первичных представлений об объектах окружающего мира, о свойствах и отношениях объектов окружающего мира (форме, цвете, размере, материале, звучании, ритме, темпе, причинах и следствиях и др.).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 восприятия,  внимания, памяти, наблюдательности, способности анализировать, сравнивать, выделять характерные, существенные признаки предметов и явлений окружающего мира; умения устанавливать простейшие связи между предметами и явлениями, делать простейшие обобщения.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Ознакомление с предметным окружением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Ознакомление с предметным миром (название, функция, назначение, свойства и качества  предмета);  восприятие  предмета как творения человеческой мысли и результата труда.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</w:t>
              <w:tab/>
              <w:t>первичных представлений о многообразии предметного окружения; о том, что человек создает предметное окружение, изменяет и совершенствует его для себя и других людей, делая жизнь более удобной и комфортной. Развитие умения устанавливать причинно- следственные связи между миром предметов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 природным миром.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Ознакомление с социальным миром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Ознакомление с окружающим социальным миром, расширение кругозора детей, формирование целостной картины мира.</w:t>
              <w:tab/>
              <w:t>Формированиепервичных представлений о малой родине и Отечестве, представлений о социокультурных ценностях нашего народа, об отечественных традициях  и праздниках. Формирование гражданской принадлежности; воспитание любви  к Родине, гордости за ее достижения, патриотических чувств. Формирование элементарных представлений  о  планете Земля как общем доме людей,  о многообразии стран и народов мира.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Ознакомление с миром природы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Ознакомление с природой и природными явлениями. Развитие умения устанавливать причинно-следственные связи между</w:t>
              <w:tab/>
              <w:t>природными</w:t>
              <w:tab/>
              <w:t>явлениями. Формирование первичных представлений о природном многообразии планеты Земля. Формирование элементарных экологических представлений. Формирование понимания того, что человек — часть природы, что он должен беречь, охранять и защищать ее, что в природе все взаимосвязано, что жизнь человека на Земле во многом зависит от окружающей среды. Воспитание умения правильно вести себя в природе. Воспитание любви к природе, желания беречь ее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Речевое развитие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включает владение речью как средством общения и культуры; обогащение активного словаря; развитие связной, грамматически правильной диалогической и монологической речи;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речевого творчества; развитие звуковой и интонационной культуры речи, фонематического</w:t>
              <w:tab/>
              <w:t xml:space="preserve"> слуха; знакомство с книжной культурой, детской литературой, понимание на слух текстов различных жанров детской литературы; формирование звуковой аналитико-синтетической активности как предпосылки обучения грамоте.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Развитие речи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свободного общения с взрослыми и детьми, овладение конструктивными способами и средствами взаимодействия с окружающими.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всех компонентов устной речи детей: грамматического строя речи, связной речи — диалогической и монологической форм; формирование словаря, воспитание звуковой культуры речи.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Практическое</w:t>
              <w:tab/>
              <w:t>овладение воспитанниками нормами речи.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Приобщение к художественной литературе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интереса и любви к чтению; развитие литературной речи.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желания и умения слушать художественные произведения, следить за развитием действия.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Художественно - эстетическое развитие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предполагает развитие предпосылок ценностно- смыслового восприятия и понимания произведений искусства (словесного, музыкального,  изобразительного), мира природы; становление эстетического отношения к окружающему миру; формирование элементарных представлений о видах искусства; восприятие музыки, художественной литературы, фольклора; стимулирование сопереживания персонажам художественных произведений; реализацию самостоятельной творческой деятельности детей (изобразительной,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конструктивно-модельной,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музыкальной и др.).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Приобщение к искусству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</w:t>
              <w:tab/>
              <w:t>эмоциональной восприимчивости, эмоционального  отклика на литературные и музыкальные произведения, красоту окружающего мира, произведения искусства.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Приобщение детей к народному и профессиональному искусству (словесному, музыкальному,</w:t>
              <w:tab/>
              <w:t>изобразительному, театральному, к архитектуре) через ознакомление с лучшими образцами отечественного и мирового искусства; воспитание умения понимать содержание произведений искусства.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</w:t>
              <w:tab/>
              <w:t>элементарных представлений о видах и жанрах искусства, средствах выразительности в различных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видах искусства.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Изобразительная деятельность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интереса к различным видам изобразительной</w:t>
              <w:tab/>
              <w:t>деятельности; совершенствование умений в рисовании, лепке, аппликации, прикладном творчестве.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</w:t>
              <w:tab/>
              <w:t>эмоциональной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отзывчивости при восприятии произведений изобразительного искусства.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желания и умения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Взаимодействовать со сверстниками при создании коллективных работ.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Конструктивно- модельная деятельность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Приобщение к конструированию; развитие интереса к конструктивной деятельности, знакомство с различными видами конструкторов.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умения работать коллективно, объединять свои поделки в соответствии с общим замыслом, договариваться, кто какую часть работы будет выполнять.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Музыкальная деятельность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Приобщение к музыкальному искусству, развитие предпосылок ценностно-смыслового восприятия и понимания музыкального  искусства.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основ музыкальной культуры, ознакомление с элементарными музыкальными понятиями и другое.</w:t>
            </w:r>
          </w:p>
        </w:tc>
      </w:tr>
      <w:tr>
        <w:trPr>
          <w:trHeight w:val="811" w:hRule="atLeast"/>
        </w:trPr>
        <w:tc>
          <w:tcPr>
            <w:tcW w:w="3686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Развитие игровой деятельности (театрализованные игры).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Формирование интереса  к театральному искусству.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Воспитание навыков театральной культуры.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Раскрытие творческого потенциала детей. Развитие артистических качеств и другое.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811" w:hRule="atLeast"/>
        </w:trPr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Физическое развитие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 включает приобретение опыта в следующих видах деятельности детей: двигательной, в том числе связанной с выполнением упражнений, направленных на развитие таких физических качеств, как координация и гибкость; способствующих правильному формированию опорно-двигательной системы организма, развитию равновесия, координации движения, крупной и мелкой моторики обеих рук, а также с правильным, не наносящим ущерба организму, выполнением основных движений (ходьба, бег, мягкие прыжки, повороты в обе стороны) формирование начальных представлений о некоторых видах спорта, овладение подвижными играми с 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 питании, двигательном режиме, закаливании, при формировании полезных привычек и др.).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Формирование начальных представлений о здоровом образе жизни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Физическая культура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у детей начальных представлений о здоровом образе жизни.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Сохранение, укрепление и охрана здоровья детей; повышение умственной и физической работоспособности, предупреждение утомления.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Обеспечение гармоничного физического развития, совершенствование умений и навыков в основных видах движений, воспитание красоты, грациозности, выразительности движений, формирование правильной осанки.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потребности в ежедневной двигательной деятельности.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инициативы, самостоятельности и творчества в двигательной активности, способности к самоконтролю, самооценке при выполнении движений.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интереса к участию в подвижных и спортивных  играх  и физических упражнениях, активности в самостоятельной двигательной деятельности; интереса и любви к спорту.</w:t>
            </w:r>
          </w:p>
        </w:tc>
      </w:tr>
    </w:tbl>
    <w:p>
      <w:pPr>
        <w:pStyle w:val="Normal"/>
        <w:widowControl w:val="false"/>
        <w:spacing w:lineRule="auto" w:line="240" w:before="0" w:after="0"/>
        <w:ind w:firstLine="708"/>
        <w:mirrorIndents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СанПиН 2.4.1.3049-13 не регламентируется количество занятий с детьми в дошкольном учреждении; регламентируется лишь длительность образовательной нагрузки: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570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Продолжительность непрерывной организованной образовательной деятельности для детей </w:t>
      </w:r>
      <w:r>
        <w:rPr>
          <w:rFonts w:eastAsia="Times New Roman" w:cs="Times New Roman" w:ascii="Times New Roman" w:hAnsi="Times New Roman"/>
          <w:spacing w:val="3"/>
          <w:sz w:val="24"/>
          <w:szCs w:val="24"/>
        </w:rPr>
        <w:t xml:space="preserve">от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3 до 4-х лет - не более 15 минут,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для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детей от 4-х до 5-ти лет -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не </w:t>
      </w:r>
      <w:r>
        <w:rPr>
          <w:rFonts w:eastAsia="Times New Roman" w:cs="Times New Roman" w:ascii="Times New Roman" w:hAnsi="Times New Roman"/>
          <w:sz w:val="24"/>
          <w:szCs w:val="24"/>
        </w:rPr>
        <w:t>более 20 минут, для детей от 5 до 6-ти лет - не более 25 минут, а для детей от 6-ти до 7-ми лет - не более 30</w:t>
      </w:r>
      <w:r>
        <w:rPr>
          <w:rFonts w:eastAsia="Times New Roman"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минут.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Максимально допустимый объем образовательной нагрузки в первой половине дня в младшей и средней группах </w:t>
      </w:r>
      <w:r>
        <w:rPr>
          <w:rFonts w:eastAsia="Times New Roman" w:cs="Times New Roman" w:ascii="Times New Roman" w:hAnsi="Times New Roman"/>
          <w:b/>
          <w:spacing w:val="-3"/>
          <w:sz w:val="24"/>
          <w:szCs w:val="24"/>
        </w:rPr>
        <w:t xml:space="preserve">не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превышает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30 и 40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минут соответственно, а в старшей и подготовительной -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50 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1,5 часа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соответственно. В середине времени, отведенного на непрерывную организованную образовательную деятельность, проводят физкультурные минутки. Перерывы между периодами непрерывной организованной образовательной деятельности -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менее 10</w:t>
      </w:r>
      <w:r>
        <w:rPr>
          <w:rFonts w:eastAsia="Times New Roman" w:cs="Times New Roman" w:ascii="Times New Roman" w:hAnsi="Times New Roman"/>
          <w:b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       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более 25 - 30 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   в день. В середине непрерывной образовательной деятельности статического характера проводятся физкультурные</w:t>
      </w:r>
      <w:r>
        <w:rPr>
          <w:rFonts w:eastAsia="Times New Roman"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минутки.</w:t>
      </w:r>
    </w:p>
    <w:p>
      <w:pPr>
        <w:pStyle w:val="ListParagraph"/>
        <w:widowControl w:val="false"/>
        <w:numPr>
          <w:ilvl w:val="0"/>
          <w:numId w:val="2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Для </w:t>
      </w:r>
      <w:r>
        <w:rPr>
          <w:rFonts w:eastAsia="Times New Roman" w:cs="Times New Roman" w:ascii="Times New Roman" w:hAnsi="Times New Roman"/>
          <w:sz w:val="24"/>
          <w:szCs w:val="24"/>
        </w:rPr>
        <w:t>профилактики утомления детей рекомендуется проводить физкультурные, музыкальные занятия, ритмику и</w:t>
      </w:r>
      <w:r>
        <w:rPr>
          <w:rFonts w:eastAsia="Times New Roman" w:cs="Times New Roman" w:ascii="Times New Roman" w:hAnsi="Times New Roman"/>
          <w:spacing w:val="19"/>
          <w:sz w:val="24"/>
          <w:szCs w:val="24"/>
        </w:rPr>
        <w:t xml:space="preserve"> другие.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mirrorIndents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Годовой календарный график</w:t>
      </w:r>
    </w:p>
    <w:p>
      <w:pPr>
        <w:pStyle w:val="Normal"/>
        <w:widowControl w:val="false"/>
        <w:spacing w:lineRule="auto" w:line="240" w:before="0" w:after="0"/>
        <w:mirrorIndents/>
        <w:jc w:val="center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на пятидневную неделю 2023 -2024 учебный год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по основной образовательной программе дошкольного образования «От рождения до школы», под ред. Н.Е. Вераксы, Т.С. Комаровой, М.А. Васильевой, 2017 г.и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Региональной образовательной программе дошкольного образования Республики Дагестан / Авторы: М. И. Шурпаева, М. М. Байрамбеков, У. А. Исмаилова, А. В. Гришина и др.// под ред. Г. И. Магомедова. – Махачкала: Издательство «НИИ педагогики», 2015.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196 с.</w:t>
      </w:r>
    </w:p>
    <w:p>
      <w:pPr>
        <w:pStyle w:val="Normal"/>
        <w:widowControl w:val="false"/>
        <w:spacing w:lineRule="auto" w:line="240" w:before="0" w:after="0"/>
        <w:mirrorIndents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mirrorIndents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tbl>
      <w:tblPr>
        <w:tblStyle w:val="TableNormal"/>
        <w:tblW w:w="10999" w:type="dxa"/>
        <w:jc w:val="left"/>
        <w:tblInd w:w="-113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0" w:lastRow="1" w:firstColumn="1" w:lastColumn="1" w:noHBand="0" w:val="01e0"/>
      </w:tblPr>
      <w:tblGrid>
        <w:gridCol w:w="150"/>
        <w:gridCol w:w="2532"/>
        <w:gridCol w:w="10"/>
        <w:gridCol w:w="1560"/>
        <w:gridCol w:w="5"/>
        <w:gridCol w:w="183"/>
        <w:gridCol w:w="1662"/>
        <w:gridCol w:w="212"/>
        <w:gridCol w:w="1480"/>
        <w:gridCol w:w="10"/>
        <w:gridCol w:w="1277"/>
        <w:gridCol w:w="135"/>
        <w:gridCol w:w="1415"/>
        <w:gridCol w:w="10"/>
        <w:gridCol w:w="356"/>
      </w:tblGrid>
      <w:tr>
        <w:trPr>
          <w:trHeight w:val="303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Режим работы ДОУ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07.00 час.-19.00 час.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79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kern w:val="0"/>
                <w:lang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Продолжительность учебного года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01.09.2023 г. по 31.05.2024 г.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69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kern w:val="0"/>
                <w:lang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Количество недель в учебном году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36 недель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26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kern w:val="0"/>
                <w:lang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Продолжительность</w:t>
            </w:r>
          </w:p>
          <w:p>
            <w:pPr>
              <w:pStyle w:val="Normal"/>
              <w:widowControl w:val="false"/>
              <w:spacing w:before="0" w:after="200"/>
              <w:mirrorIndents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учебной недели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дней (понедельник-пятница)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81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Сроки проведения каникул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зимние – 31.01.2023 г. -08.01.2024 г.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5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kern w:val="0"/>
                <w:lang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Летний оздоровительный период, режим работы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01.06.2024г. по 31.08.2024 г.</w:t>
            </w:r>
          </w:p>
          <w:p>
            <w:pPr>
              <w:pStyle w:val="Normal"/>
              <w:widowControl w:val="false"/>
              <w:spacing w:lineRule="auto" w:line="240" w:before="0" w:after="0"/>
              <w:ind w:left="2269" w:hanging="2128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                       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07.00 часов  до 19.00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56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/>
                <w:kern w:val="0"/>
                <w:lang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Сроки проведения мониторинга качества образования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269" w:hanging="426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01.09.2023 г. по 20.09.2023 г.</w:t>
            </w:r>
          </w:p>
          <w:p>
            <w:pPr>
              <w:pStyle w:val="Normal"/>
              <w:widowControl w:val="false"/>
              <w:spacing w:lineRule="auto" w:line="240" w:before="0" w:after="0"/>
              <w:ind w:left="2269" w:hanging="426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01.05.2024 г. по 20.05.2024 г.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740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Праздничные дни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31, 1, 3, 4, 5, 6 и 7 января - </w:t>
            </w:r>
            <w:hyperlink r:id="rId3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Новогодние каникулы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7 января - </w:t>
            </w:r>
            <w:hyperlink r:id="rId4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Рождество Христово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23 февраля - </w:t>
            </w:r>
            <w:hyperlink r:id="rId5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День защитника Отечества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 8 марта - </w:t>
            </w:r>
            <w:hyperlink r:id="rId6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Международный женский день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1,2 мая - </w:t>
            </w:r>
            <w:hyperlink r:id="rId7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Праздник Весны и Труда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8,9 мая - </w:t>
            </w:r>
            <w:hyperlink r:id="rId8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День Победы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12 июня - </w:t>
            </w:r>
            <w:hyperlink r:id="rId9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День России</w:t>
              </w:r>
            </w:hyperlink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br/>
              <w:t xml:space="preserve">4 ноября - </w:t>
            </w:r>
            <w:hyperlink r:id="rId10">
              <w:r>
                <w:rPr>
                  <w:rFonts w:eastAsia="Calibri" w:cs="Times New Roman" w:ascii="Times New Roman" w:hAnsi="Times New Roman"/>
                  <w:color w:val="auto"/>
                  <w:kern w:val="0"/>
                  <w:sz w:val="24"/>
                  <w:szCs w:val="24"/>
                  <w:u w:val="none"/>
                  <w:lang w:val="en-US" w:eastAsia="en-US" w:bidi="ar-SA"/>
                </w:rPr>
                <w:t>День народного единства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26 июля - День Конституции РД</w:t>
            </w:r>
          </w:p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сентября  - День единства народов Дагестана</w:t>
            </w:r>
          </w:p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25 сентября – 166-летие г. Махачкалы</w:t>
            </w:r>
          </w:p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Курбан-байрам</w:t>
            </w:r>
          </w:p>
          <w:p>
            <w:pPr>
              <w:pStyle w:val="Normal"/>
              <w:widowControl w:val="false"/>
              <w:spacing w:lineRule="auto" w:line="240" w:before="0" w:after="0"/>
              <w:ind w:left="1843" w:hanging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Ураза-байрам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75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  <w:p>
            <w:pPr>
              <w:pStyle w:val="Normal"/>
              <w:widowControl w:val="false"/>
              <w:spacing w:before="0" w:after="200"/>
              <w:mirrorIndents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Базовый вид деятельности</w:t>
            </w:r>
          </w:p>
        </w:tc>
        <w:tc>
          <w:tcPr>
            <w:tcW w:w="794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Количество занятий по группам в неделю/год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450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Вторая группа раннего возраста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(2-3 года)</w:t>
            </w:r>
          </w:p>
        </w:tc>
        <w:tc>
          <w:tcPr>
            <w:tcW w:w="1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Младшая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(3-4 года)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Средняя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(4-5 лет)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Старшая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(5-6 лет)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Подготовительная к школе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(6-7 лет)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158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0847" w:type="dxa"/>
            <w:gridSpan w:val="14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06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1049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Инвариантная (обязательная часть)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81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4"/>
                <w:szCs w:val="24"/>
                <w:lang w:val="ru-RU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1049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Познавательное развитие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1122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Формирование элементарных математических представлений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1/36 *</w:t>
            </w:r>
          </w:p>
        </w:tc>
        <w:tc>
          <w:tcPr>
            <w:tcW w:w="1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color w:val="331F14"/>
                <w:sz w:val="24"/>
                <w:szCs w:val="24"/>
                <w:lang w:val="ru-RU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color w:val="331F14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Ознакомление с</w:t>
            </w:r>
          </w:p>
          <w:p>
            <w:pPr>
              <w:pStyle w:val="Normal"/>
              <w:widowControl w:val="false"/>
              <w:spacing w:before="0" w:after="200"/>
              <w:mirrorIndents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ascii="Times New Roman" w:hAnsi="Times New Roman"/>
                <w:b/>
                <w:color w:val="331F14"/>
                <w:sz w:val="24"/>
                <w:szCs w:val="24"/>
              </w:rPr>
              <w:t>окружающим миром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1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1/72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48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color w:val="331F14"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1049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color w:val="331F1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Речевое развитие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Развитие речи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8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color w:val="331F14"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1049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color w:val="331F14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Художественно-эстетическое развитие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173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Рисование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1/36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Лепка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аппликацией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аппликацией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чередуется с аппликацией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0"/>
                <w:szCs w:val="20"/>
                <w:lang w:val="en-US" w:eastAsia="en-US" w:bidi="ar-SA"/>
              </w:rPr>
              <w:t>чередуется с аппликацией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Аппликация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–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лепкой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лепкой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лепкой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0,5/18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чередуется с лепкой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09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Музыка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2/72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Физическая культура в помещении и </w:t>
            </w: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на воздухе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w w:val="103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w w:val="103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w w:val="103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w w:val="103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w w:val="103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2/72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3"/>
                <w:kern w:val="0"/>
                <w:sz w:val="24"/>
                <w:szCs w:val="24"/>
                <w:lang w:val="ru-RU" w:eastAsia="en-US" w:bidi="ar-SA"/>
              </w:rPr>
              <w:t>1/36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5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cs="Times New Roman"/>
                <w:kern w:val="0"/>
                <w:lang w:val="en-US" w:eastAsia="en-US" w:bidi="ar-SA"/>
              </w:rPr>
            </w:r>
          </w:p>
        </w:tc>
        <w:tc>
          <w:tcPr>
            <w:tcW w:w="2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en-US" w:eastAsia="en-US" w:bidi="ar-SA"/>
              </w:rPr>
              <w:t>ИТОГО:</w:t>
            </w:r>
          </w:p>
        </w:tc>
        <w:tc>
          <w:tcPr>
            <w:tcW w:w="1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10/360 (в год)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(1 час 40 минут)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en-US" w:eastAsia="en-US" w:bidi="ar-SA"/>
              </w:rPr>
              <w:t>10/360 (в год)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>(2 часа 30 минут)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en-US" w:eastAsia="en-US" w:bidi="ar-SA"/>
              </w:rPr>
              <w:t>10/360(в год)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0"/>
                <w:szCs w:val="20"/>
                <w:lang w:val="ru-RU" w:eastAsia="en-US" w:bidi="ar-SA"/>
              </w:rPr>
              <w:t>(3 часа 20 минут)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>12/432 (в год)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 xml:space="preserve">(5 часов)  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 xml:space="preserve">   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>13/468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0"/>
                <w:szCs w:val="20"/>
                <w:lang w:val="ru-RU" w:eastAsia="en-US" w:bidi="ar-SA"/>
              </w:rPr>
              <w:t>(6 часов 30 минут при допустимых СанПин 7 часов 30 минут), два занятия на усмотрение образовательной организации</w:t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106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spacing w:lineRule="auto" w:line="240" w:before="0" w:after="0"/>
              <w:contextualSpacing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*ФЭМП проводится на усмотрение образовательной организации во второй половине дня.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Рекомендуем провести ООД по познавательному развитию («Ознакомление с окружающим миром») во всех возрастных группах: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1– я неделя – Ознакомление с предметным окружением;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2– я неделя – Ознакомление с миром природы;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–я неделя – Ознакомление с социальным миром;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–я неделя – ФЭМП (только для 2 группы раннего возраста).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300" w:hRule="atLeast"/>
        </w:trPr>
        <w:tc>
          <w:tcPr>
            <w:tcW w:w="106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color w:val="331F14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kern w:val="0"/>
                <w:sz w:val="24"/>
                <w:szCs w:val="24"/>
                <w:lang w:val="ru-RU" w:eastAsia="en-US" w:bidi="ar-SA"/>
              </w:rPr>
              <w:t>Реализация дополнительных образовательных программ (вариативная часть):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Вторая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раннего возраста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(2-3)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(1 группа)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Младшая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(3-4)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(1 группа)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Средняя группа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(4-5)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(1 группа)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Старшая группа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(5-6)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(2 группы)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Подготовитель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ная к школе группа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(6-7)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(1 группа)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Согласно планам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воспитателей</w:t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mirrorIndents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ИТОГО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максимальный объем образовательной нагрузки с доп. образ.:</w:t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w w:val="101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>Продолжительность ООД</w:t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 более 10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минут</w:t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более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15 минут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более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20 минут</w:t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более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25 минут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более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30 минут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507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Максимально допустимый объем образовательной нагрузки в первой половине дня</w:t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30 минут с перерывами между периодами ООД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 менее 10 минут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40 минут с перерывами между периодами ООД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менее 10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минут</w:t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45 минут с перерывами между периодами ООД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 менее 10 минут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1,5 часа с перерывами между периодами ООД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–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 менее 10 минут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1140" w:hRule="atLeast"/>
        </w:trPr>
        <w:tc>
          <w:tcPr>
            <w:tcW w:w="2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Максимально допустимый объем образовательной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нагрузки во второй половине дня</w:t>
            </w:r>
          </w:p>
        </w:tc>
        <w:tc>
          <w:tcPr>
            <w:tcW w:w="17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1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минут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 минут</w:t>
            </w:r>
          </w:p>
        </w:tc>
        <w:tc>
          <w:tcPr>
            <w:tcW w:w="1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не более 25 минут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не более 30 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минут</w:t>
            </w:r>
          </w:p>
        </w:tc>
        <w:tc>
          <w:tcPr>
            <w:tcW w:w="10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mirrorIndents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Учебная нагрузка в день</w:t>
      </w:r>
    </w:p>
    <w:tbl>
      <w:tblPr>
        <w:tblStyle w:val="TableNormal"/>
        <w:tblW w:w="10626" w:type="dxa"/>
        <w:jc w:val="left"/>
        <w:tblInd w:w="-1131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firstRow="1" w:noVBand="0" w:lastRow="1" w:firstColumn="1" w:lastColumn="1" w:noHBand="0" w:val="01e0"/>
      </w:tblPr>
      <w:tblGrid>
        <w:gridCol w:w="3543"/>
        <w:gridCol w:w="2694"/>
        <w:gridCol w:w="253"/>
        <w:gridCol w:w="4136"/>
      </w:tblGrid>
      <w:tr>
        <w:trPr>
          <w:trHeight w:val="361" w:hRule="atLeast"/>
        </w:trPr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w w:val="105"/>
                <w:kern w:val="0"/>
                <w:sz w:val="24"/>
                <w:szCs w:val="24"/>
                <w:lang w:val="en-US" w:eastAsia="en-US" w:bidi="ar-SA"/>
              </w:rPr>
              <w:t>Возрастная группа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42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w w:val="105"/>
                <w:kern w:val="0"/>
                <w:sz w:val="24"/>
                <w:szCs w:val="24"/>
                <w:lang w:val="en-US" w:eastAsia="en-US" w:bidi="ar-SA"/>
              </w:rPr>
              <w:t>Время учебной нагрузки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331F14"/>
                <w:w w:val="105"/>
                <w:kern w:val="0"/>
                <w:sz w:val="24"/>
                <w:szCs w:val="24"/>
                <w:lang w:val="en-US" w:eastAsia="en-US" w:bidi="ar-SA"/>
              </w:rPr>
              <w:t>Примечание</w:t>
            </w:r>
          </w:p>
        </w:tc>
      </w:tr>
      <w:tr>
        <w:trPr>
          <w:trHeight w:val="348" w:hRule="atLeast"/>
        </w:trPr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Вторая группа раннего возраста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283" w:hanging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 минут</w:t>
            </w:r>
          </w:p>
        </w:tc>
        <w:tc>
          <w:tcPr>
            <w:tcW w:w="4389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Ежедневно 2 занятия по 10 минут в I половину или в первую и вторую половину дня**</w:t>
            </w:r>
          </w:p>
        </w:tc>
      </w:tr>
      <w:tr>
        <w:trPr>
          <w:trHeight w:val="283" w:hRule="atLeast"/>
        </w:trPr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Младшая группа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30 минут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Ежедневно 2 занятия по 15 минут в I половину дня </w:t>
            </w:r>
          </w:p>
        </w:tc>
      </w:tr>
      <w:tr>
        <w:trPr/>
        <w:tc>
          <w:tcPr>
            <w:tcW w:w="3543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Средняя группа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40 минут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 дней в неделю - 2 занятия по 20 минут в I половину дня</w:t>
            </w:r>
          </w:p>
        </w:tc>
      </w:tr>
      <w:tr>
        <w:trPr>
          <w:trHeight w:val="80" w:hRule="exact"/>
        </w:trPr>
        <w:tc>
          <w:tcPr>
            <w:tcW w:w="3543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26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4389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2"/>
                <w:szCs w:val="22"/>
                <w:lang w:val="en-US" w:eastAsia="en-US" w:bidi="ar-SA"/>
              </w:rPr>
            </w:r>
          </w:p>
        </w:tc>
      </w:tr>
      <w:tr>
        <w:trPr>
          <w:trHeight w:val="274" w:hRule="atLeast"/>
        </w:trPr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 xml:space="preserve">Старшая группа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50 минут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266" w:leader="none"/>
              </w:tabs>
              <w:spacing w:lineRule="auto" w:line="240" w:before="0" w:after="0"/>
              <w:ind w:left="0" w:hanging="159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10 занятий</w:t>
            </w:r>
            <w:r>
              <w:rPr>
                <w:rFonts w:eastAsia="Times New Roman" w:cs="Times New Roman" w:ascii="Times New Roman" w:hAnsi="Times New Roman"/>
                <w:spacing w:val="-18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по</w:t>
            </w:r>
            <w:r>
              <w:rPr>
                <w:rFonts w:eastAsia="Times New Roman" w:cs="Times New Roman" w:ascii="Times New Roman" w:hAnsi="Times New Roman"/>
                <w:spacing w:val="-19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25</w:t>
            </w:r>
            <w:r>
              <w:rPr>
                <w:rFonts w:eastAsia="Times New Roman" w:cs="Times New Roman" w:ascii="Times New Roman" w:hAnsi="Times New Roman"/>
                <w:spacing w:val="-15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минут в I половину дня,</w:t>
            </w:r>
          </w:p>
        </w:tc>
      </w:tr>
      <w:tr>
        <w:trPr/>
        <w:tc>
          <w:tcPr>
            <w:tcW w:w="354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w w:val="90"/>
                <w:kern w:val="0"/>
                <w:sz w:val="24"/>
                <w:szCs w:val="24"/>
                <w:lang w:val="en-US" w:eastAsia="en-US" w:bidi="ar-SA"/>
              </w:rPr>
              <w:t>Подготовительная к школе группа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1час.</w:t>
            </w:r>
            <w:r>
              <w:rPr>
                <w:rFonts w:eastAsia="Times New Roman" w:cs="Times New Roman" w:ascii="Times New Roman" w:hAnsi="Times New Roman"/>
                <w:color w:val="331F14"/>
                <w:spacing w:val="-24"/>
                <w:kern w:val="0"/>
                <w:sz w:val="24"/>
                <w:szCs w:val="24"/>
                <w:lang w:val="en-US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331F14"/>
                <w:kern w:val="0"/>
                <w:sz w:val="24"/>
                <w:szCs w:val="24"/>
                <w:lang w:val="en-US" w:eastAsia="en-US" w:bidi="ar-SA"/>
              </w:rPr>
              <w:t>30 минут</w:t>
            </w:r>
          </w:p>
        </w:tc>
        <w:tc>
          <w:tcPr>
            <w:tcW w:w="4389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  <w:lang w:val="ru-RU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5 дней в неделю -3 занятия по 30 мин в I половину дня</w:t>
            </w:r>
          </w:p>
        </w:tc>
      </w:tr>
      <w:tr>
        <w:trPr>
          <w:trHeight w:val="203" w:hRule="atLeast"/>
        </w:trPr>
        <w:tc>
          <w:tcPr>
            <w:tcW w:w="106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b/>
                <w:b/>
                <w:sz w:val="20"/>
                <w:szCs w:val="20"/>
                <w:lang w:val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kern w:val="0"/>
                <w:sz w:val="20"/>
                <w:szCs w:val="20"/>
                <w:lang w:val="ru-RU" w:eastAsia="en-US" w:bidi="ar-SA"/>
              </w:rPr>
              <w:t>Часть, формируемая участниками образовательного процесса реализация бесплатных образовательных услуг</w:t>
            </w:r>
          </w:p>
        </w:tc>
      </w:tr>
      <w:tr>
        <w:trPr>
          <w:trHeight w:val="330" w:hRule="atLeast"/>
        </w:trPr>
        <w:tc>
          <w:tcPr>
            <w:tcW w:w="354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Младшая группа</w:t>
            </w:r>
          </w:p>
        </w:tc>
        <w:tc>
          <w:tcPr>
            <w:tcW w:w="2947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не более 15 минут</w:t>
            </w:r>
          </w:p>
        </w:tc>
        <w:tc>
          <w:tcPr>
            <w:tcW w:w="413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1 раз в неделю</w:t>
            </w:r>
          </w:p>
        </w:tc>
      </w:tr>
    </w:tbl>
    <w:p>
      <w:pPr>
        <w:pStyle w:val="Normal"/>
        <w:rPr/>
      </w:pPr>
      <w:r>
        <w:rPr/>
      </w:r>
    </w:p>
    <w:tbl>
      <w:tblPr>
        <w:tblStyle w:val="TableNormal"/>
        <w:tblW w:w="10928" w:type="dxa"/>
        <w:jc w:val="left"/>
        <w:tblInd w:w="-1137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firstRow="1" w:noVBand="0" w:lastRow="1" w:firstColumn="1" w:lastColumn="1" w:noHBand="0" w:val="01e0"/>
      </w:tblPr>
      <w:tblGrid>
        <w:gridCol w:w="4260"/>
        <w:gridCol w:w="2837"/>
        <w:gridCol w:w="3831"/>
      </w:tblGrid>
      <w:tr>
        <w:trPr>
          <w:trHeight w:val="811" w:hRule="atLeast"/>
        </w:trPr>
        <w:tc>
          <w:tcPr>
            <w:tcW w:w="4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правилами; становление целенаправленности и саморегуляции в двигательной сфере; становление ценностей здорового образа жизни, овладение его элементарными нормами и правилами (в  питании, двигательном режиме, закаливании, при формировании полезных привычек и др.).</w:t>
            </w:r>
          </w:p>
        </w:tc>
        <w:tc>
          <w:tcPr>
            <w:tcW w:w="2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b/>
                <w:b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2"/>
                <w:szCs w:val="22"/>
                <w:lang w:val="en-US" w:eastAsia="en-US" w:bidi="ar-SA"/>
              </w:rPr>
            </w:r>
          </w:p>
        </w:tc>
        <w:tc>
          <w:tcPr>
            <w:tcW w:w="3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движений.</w:t>
            </w:r>
          </w:p>
          <w:p>
            <w:pPr>
              <w:pStyle w:val="Normal"/>
              <w:widowControl w:val="false"/>
              <w:spacing w:lineRule="auto" w:line="240" w:before="0" w:after="0"/>
              <w:mirrorIndents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Развитие интереса к участию в подвижных и спортивных  играх  и физических упражнениях, активности в самостоятельной двигательной деятельности; интереса и любви к спорту.</w:t>
            </w:r>
          </w:p>
        </w:tc>
      </w:tr>
    </w:tbl>
    <w:p>
      <w:pPr>
        <w:pStyle w:val="Normal"/>
        <w:widowControl w:val="false"/>
        <w:spacing w:lineRule="auto" w:line="240" w:before="0" w:after="0"/>
        <w:mirrorIndents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СанПиН не регламентируется количество занятий с детьми в дошкольном учреждении; регламентируется лишь длительность образовательной нагрузки:</w:t>
      </w:r>
    </w:p>
    <w:p>
      <w:pPr>
        <w:pStyle w:val="Normal"/>
        <w:widowControl w:val="false"/>
        <w:numPr>
          <w:ilvl w:val="0"/>
          <w:numId w:val="6"/>
        </w:numPr>
        <w:tabs>
          <w:tab w:val="clear" w:pos="708"/>
          <w:tab w:val="left" w:pos="1570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Продолжительность непрерывной организованной образовательной деятельности для детей </w:t>
      </w:r>
      <w:r>
        <w:rPr>
          <w:rFonts w:eastAsia="Times New Roman" w:cs="Times New Roman" w:ascii="Times New Roman" w:hAnsi="Times New Roman"/>
          <w:spacing w:val="3"/>
          <w:sz w:val="24"/>
          <w:szCs w:val="24"/>
        </w:rPr>
        <w:t xml:space="preserve">от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3 до 4-х лет - не более 15 минут,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для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детей от 4-х до 5-ти лет -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не </w:t>
      </w:r>
      <w:r>
        <w:rPr>
          <w:rFonts w:eastAsia="Times New Roman" w:cs="Times New Roman" w:ascii="Times New Roman" w:hAnsi="Times New Roman"/>
          <w:sz w:val="24"/>
          <w:szCs w:val="24"/>
        </w:rPr>
        <w:t>более 20 минут, для детей от 5 до 6-ти лет - не более 25 минут, а для детей от 6-ти до 7-ми лет - не более 30</w:t>
      </w:r>
      <w:r>
        <w:rPr>
          <w:rFonts w:eastAsia="Times New Roman"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минут.</w:t>
      </w:r>
    </w:p>
    <w:p>
      <w:pPr>
        <w:pStyle w:val="Normal"/>
        <w:widowControl w:val="false"/>
        <w:numPr>
          <w:ilvl w:val="0"/>
          <w:numId w:val="7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Максимально допустимый объем образовательной нагрузки в первой половине дня в младшей и средней группах </w:t>
      </w:r>
      <w:r>
        <w:rPr>
          <w:rFonts w:eastAsia="Times New Roman" w:cs="Times New Roman" w:ascii="Times New Roman" w:hAnsi="Times New Roman"/>
          <w:b/>
          <w:spacing w:val="-3"/>
          <w:sz w:val="24"/>
          <w:szCs w:val="24"/>
        </w:rPr>
        <w:t xml:space="preserve">не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превышает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30 и 40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минут соответственно, а в старшей и подготовительной -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50 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и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1,5 часа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соответственно. В середине времени, отведенного на непрерывную организованную образовательную деятельность, проводят физкультурные минутки. Перерывы между периодами непрерывной организованной образовательной деятельности -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менее 10</w:t>
      </w:r>
      <w:r>
        <w:rPr>
          <w:rFonts w:eastAsia="Times New Roman" w:cs="Times New Roman" w:ascii="Times New Roman" w:hAnsi="Times New Roman"/>
          <w:b/>
          <w:spacing w:val="7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       </w:t>
      </w:r>
    </w:p>
    <w:p>
      <w:pPr>
        <w:pStyle w:val="Normal"/>
        <w:widowControl w:val="false"/>
        <w:numPr>
          <w:ilvl w:val="0"/>
          <w:numId w:val="8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Образовательная деятельность с детьми старшего дошкольного  возраста может осуществляться во второй половине дня после дневного сна. Ее продолжительность должна составлять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не более 25 - 30 минут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в день. В середине непрерывной образовательной деятельности статического характера проводятся физкультурные</w:t>
      </w:r>
      <w:r>
        <w:rPr>
          <w:rFonts w:eastAsia="Times New Roman" w:cs="Times New Roman" w:ascii="Times New Roman" w:hAnsi="Times New Roman"/>
          <w:spacing w:val="2"/>
          <w:sz w:val="24"/>
          <w:szCs w:val="24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минутки.</w:t>
      </w:r>
    </w:p>
    <w:p>
      <w:pPr>
        <w:pStyle w:val="Normal"/>
        <w:widowControl w:val="false"/>
        <w:numPr>
          <w:ilvl w:val="0"/>
          <w:numId w:val="9"/>
        </w:numPr>
        <w:tabs>
          <w:tab w:val="clear" w:pos="708"/>
          <w:tab w:val="left" w:pos="1575" w:leader="none"/>
        </w:tabs>
        <w:spacing w:lineRule="auto" w:line="240" w:before="0" w:after="0"/>
        <w:ind w:left="0" w:hanging="360"/>
        <w:contextualSpacing/>
        <w:mirrorIndents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 дня.  </w:t>
      </w:r>
      <w:r>
        <w:rPr>
          <w:rFonts w:eastAsia="Times New Roman" w:cs="Times New Roman" w:ascii="Times New Roman" w:hAnsi="Times New Roman"/>
          <w:spacing w:val="-3"/>
          <w:sz w:val="24"/>
          <w:szCs w:val="24"/>
        </w:rPr>
        <w:t xml:space="preserve">Для  </w:t>
      </w:r>
      <w:r>
        <w:rPr>
          <w:rFonts w:eastAsia="Times New Roman" w:cs="Times New Roman" w:ascii="Times New Roman" w:hAnsi="Times New Roman"/>
          <w:sz w:val="24"/>
          <w:szCs w:val="24"/>
        </w:rPr>
        <w:t>профилактики утомления детей рекомендуется проводить физкультурные, музыкальные занятия, ритмику и</w:t>
      </w:r>
      <w:r>
        <w:rPr>
          <w:rFonts w:eastAsia="Times New Roman" w:cs="Times New Roman" w:ascii="Times New Roman" w:hAnsi="Times New Roman"/>
          <w:spacing w:val="19"/>
          <w:sz w:val="24"/>
          <w:szCs w:val="24"/>
        </w:rPr>
        <w:t xml:space="preserve"> другие.</w:t>
      </w:r>
    </w:p>
    <w:sectPr>
      <w:type w:val="nextPage"/>
      <w:pgSz w:w="11906" w:h="16838"/>
      <w:pgMar w:left="1700" w:right="849" w:gutter="0" w:header="0" w:top="1133" w:footer="0" w:bottom="1133"/>
      <w:pgBorders w:display="allPages"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"/>
      <w:lvlJc w:val="left"/>
      <w:pPr>
        <w:tabs>
          <w:tab w:val="num" w:pos="0"/>
        </w:tabs>
        <w:ind w:left="107" w:hanging="159"/>
      </w:pPr>
      <w:rPr>
        <w:sz w:val="21"/>
        <w:szCs w:val="21"/>
        <w:w w:val="93"/>
        <w:rFonts w:ascii="Arial" w:hAnsi="Arial" w:eastAsia="Arial" w:cs="Arial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620" w:hanging="159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40" w:hanging="159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661" w:hanging="159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181" w:hanging="159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702" w:hanging="159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3222" w:hanging="159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742" w:hanging="159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4263" w:hanging="159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2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fals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fc1de4"/>
    <w:rPr>
      <w:rFonts w:ascii="Tahoma" w:hAnsi="Tahoma" w:cs="Tahoma"/>
      <w:sz w:val="16"/>
      <w:szCs w:val="16"/>
    </w:rPr>
  </w:style>
  <w:style w:type="character" w:styleId="Style15">
    <w:name w:val="Интернет-ссылка"/>
    <w:basedOn w:val="DefaultParagraphFont"/>
    <w:uiPriority w:val="99"/>
    <w:semiHidden/>
    <w:unhideWhenUsed/>
    <w:rsid w:val="00ec1698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fc1d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e2eb1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b2d30"/>
    <w:pPr>
      <w:spacing w:after="0" w:line="240" w:lineRule="auto"/>
    </w:pPr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qFormat/>
    <w:rsid w:val="005b2d30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lugasoft.ru/calendar/prazdniki/novogodnie-kanikuly" TargetMode="External"/><Relationship Id="rId4" Type="http://schemas.openxmlformats.org/officeDocument/2006/relationships/hyperlink" Target="https://lugasoft.ru/calendar/prazdniki/rozhdestvo-hristovo" TargetMode="External"/><Relationship Id="rId5" Type="http://schemas.openxmlformats.org/officeDocument/2006/relationships/hyperlink" Target="https://lugasoft.ru/calendar/prazdniki/den-zashchitnika-otechestva" TargetMode="External"/><Relationship Id="rId6" Type="http://schemas.openxmlformats.org/officeDocument/2006/relationships/hyperlink" Target="https://lugasoft.ru/calendar/prazdniki/mezhdunarodnyj-zhenskij-den" TargetMode="External"/><Relationship Id="rId7" Type="http://schemas.openxmlformats.org/officeDocument/2006/relationships/hyperlink" Target="https://lugasoft.ru/calendar/prazdniki/prazdnik-vesny-i-truda" TargetMode="External"/><Relationship Id="rId8" Type="http://schemas.openxmlformats.org/officeDocument/2006/relationships/hyperlink" Target="https://lugasoft.ru/calendar/prazdniki/den-pobedy" TargetMode="External"/><Relationship Id="rId9" Type="http://schemas.openxmlformats.org/officeDocument/2006/relationships/hyperlink" Target="https://lugasoft.ru/calendar/prazdniki/den-rossii" TargetMode="External"/><Relationship Id="rId10" Type="http://schemas.openxmlformats.org/officeDocument/2006/relationships/hyperlink" Target="https://lugasoft.ru/calendar/prazdniki/den-narodnogo-edinstva" TargetMode="Externa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<Relationship Id="rId1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59EAE-1262-4B6B-90C2-32FE538D1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LibreOffice/7.3.2.2$Windows_X86_64 LibreOffice_project/49f2b1bff42cfccbd8f788c8dc32c1c309559be0</Application>
  <AppVersion>15.0000</AppVersion>
  <Pages>13</Pages>
  <Words>2892</Words>
  <Characters>20121</Characters>
  <CharactersWithSpaces>23130</CharactersWithSpaces>
  <Paragraphs>343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2023-08-23T12:46:00Z</dcterms:created>
  <dc:creator>1</dc:creator>
  <dc:description/>
  <dc:language>ru-RU</dc:language>
  <cp:lastModifiedBy/>
  <cp:lastPrinted>2022-09-02T09:53:00Z</cp:lastPrinted>
  <dcterms:modified xsi:type="dcterms:W3CDTF">2024-01-19T10:18:44Z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